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EFA36" w14:textId="0945B0B8" w:rsidR="00205F85" w:rsidRPr="00205F85" w:rsidRDefault="00205F85" w:rsidP="00205F85">
      <w:pPr>
        <w:pStyle w:val="Title"/>
        <w:spacing w:line="290" w:lineRule="auto"/>
        <w:rPr>
          <w:rFonts w:asciiTheme="minorHAnsi" w:hAnsiTheme="minorHAnsi"/>
          <w:color w:val="0D0D0D"/>
          <w:w w:val="120"/>
          <w:sz w:val="32"/>
          <w:szCs w:val="32"/>
        </w:rPr>
      </w:pPr>
      <w:r w:rsidRPr="00205F85">
        <w:rPr>
          <w:rFonts w:asciiTheme="minorHAnsi" w:hAnsiTheme="minorHAnsi"/>
          <w:noProof/>
          <w:color w:val="0D0D0D"/>
          <w:w w:val="120"/>
          <w:sz w:val="32"/>
          <w:szCs w:val="32"/>
        </w:rPr>
        <w:drawing>
          <wp:inline distT="0" distB="0" distL="0" distR="0" wp14:anchorId="5199374B" wp14:editId="7F14E05A">
            <wp:extent cx="2228850" cy="662702"/>
            <wp:effectExtent l="0" t="0" r="0" b="4445"/>
            <wp:docPr id="1453359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59135" name="Picture 145335913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56085" cy="670800"/>
                    </a:xfrm>
                    <a:prstGeom prst="rect">
                      <a:avLst/>
                    </a:prstGeom>
                  </pic:spPr>
                </pic:pic>
              </a:graphicData>
            </a:graphic>
          </wp:inline>
        </w:drawing>
      </w:r>
    </w:p>
    <w:p w14:paraId="1A661496" w14:textId="77777777" w:rsidR="00691A76" w:rsidRPr="00691A76" w:rsidRDefault="00691A76" w:rsidP="00691A76">
      <w:pPr>
        <w:pStyle w:val="Title"/>
        <w:spacing w:line="290" w:lineRule="auto"/>
        <w:jc w:val="center"/>
        <w:rPr>
          <w:rFonts w:asciiTheme="minorHAnsi" w:hAnsiTheme="minorHAnsi"/>
          <w:b/>
          <w:bCs/>
          <w:color w:val="0D0D0D"/>
          <w:w w:val="120"/>
          <w:sz w:val="32"/>
          <w:szCs w:val="32"/>
        </w:rPr>
      </w:pPr>
      <w:r w:rsidRPr="00691A76">
        <w:rPr>
          <w:rFonts w:asciiTheme="minorHAnsi" w:hAnsiTheme="minorHAnsi"/>
          <w:b/>
          <w:bCs/>
          <w:color w:val="0D0D0D"/>
          <w:w w:val="120"/>
          <w:sz w:val="32"/>
          <w:szCs w:val="32"/>
        </w:rPr>
        <w:t xml:space="preserve">What to Expect </w:t>
      </w:r>
      <w:proofErr w:type="gramStart"/>
      <w:r w:rsidRPr="00691A76">
        <w:rPr>
          <w:rFonts w:asciiTheme="minorHAnsi" w:hAnsiTheme="minorHAnsi"/>
          <w:b/>
          <w:bCs/>
          <w:color w:val="0D0D0D"/>
          <w:w w:val="120"/>
          <w:sz w:val="32"/>
          <w:szCs w:val="32"/>
        </w:rPr>
        <w:t>From</w:t>
      </w:r>
      <w:proofErr w:type="gramEnd"/>
      <w:r w:rsidRPr="00691A76">
        <w:rPr>
          <w:rFonts w:asciiTheme="minorHAnsi" w:hAnsiTheme="minorHAnsi"/>
          <w:b/>
          <w:bCs/>
          <w:color w:val="0D0D0D"/>
          <w:w w:val="120"/>
          <w:sz w:val="32"/>
          <w:szCs w:val="32"/>
        </w:rPr>
        <w:t xml:space="preserve"> Your NeuroMovement® Lessons</w:t>
      </w:r>
    </w:p>
    <w:p w14:paraId="593082E7" w14:textId="77777777" w:rsidR="00691A76" w:rsidRPr="00691A76" w:rsidRDefault="00691A76" w:rsidP="00691A76">
      <w:pPr>
        <w:pStyle w:val="Title"/>
        <w:spacing w:line="290" w:lineRule="auto"/>
        <w:jc w:val="center"/>
        <w:rPr>
          <w:rFonts w:asciiTheme="minorHAnsi" w:hAnsiTheme="minorHAnsi"/>
          <w:b/>
          <w:bCs/>
          <w:color w:val="0D0D0D"/>
          <w:w w:val="120"/>
          <w:sz w:val="32"/>
          <w:szCs w:val="32"/>
        </w:rPr>
      </w:pPr>
      <w:r w:rsidRPr="00691A76">
        <w:rPr>
          <w:rFonts w:asciiTheme="minorHAnsi" w:hAnsiTheme="minorHAnsi"/>
          <w:b/>
          <w:bCs/>
          <w:color w:val="0D0D0D"/>
          <w:w w:val="120"/>
          <w:sz w:val="32"/>
          <w:szCs w:val="32"/>
        </w:rPr>
        <w:t>The Pathways Process</w:t>
      </w:r>
    </w:p>
    <w:p w14:paraId="351AAB8A"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 xml:space="preserve">At Pathways to Movement, every lesson follows what I call </w:t>
      </w:r>
      <w:r w:rsidRPr="00691A76">
        <w:rPr>
          <w:rFonts w:asciiTheme="minorHAnsi" w:hAnsiTheme="minorHAnsi"/>
          <w:b/>
          <w:bCs/>
          <w:color w:val="0D0D0D"/>
          <w:w w:val="120"/>
          <w:sz w:val="24"/>
          <w:szCs w:val="24"/>
        </w:rPr>
        <w:t>The Pathways Process</w:t>
      </w:r>
      <w:r w:rsidRPr="00691A76">
        <w:rPr>
          <w:rFonts w:asciiTheme="minorHAnsi" w:hAnsiTheme="minorHAnsi"/>
          <w:color w:val="0D0D0D"/>
          <w:w w:val="120"/>
          <w:sz w:val="24"/>
          <w:szCs w:val="24"/>
        </w:rPr>
        <w:t>—an approach that integrates conversation, awareness, and NeuroMovement® to support lasting learning and change.</w:t>
      </w:r>
    </w:p>
    <w:p w14:paraId="1D7F37D2" w14:textId="77777777" w:rsidR="00691A76" w:rsidRPr="00691A76" w:rsidRDefault="00691A76" w:rsidP="00691A76"/>
    <w:p w14:paraId="5B339BE2"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I believe that movement is not separate from the rest of who we are. The way we move reflects the way we think, feel, respond, and experience life. As awareness grows, new possibilities naturally begin to emerge.</w:t>
      </w:r>
    </w:p>
    <w:p w14:paraId="2ACC488F" w14:textId="77777777" w:rsidR="00691A76" w:rsidRPr="00691A76" w:rsidRDefault="00691A76" w:rsidP="00691A76"/>
    <w:p w14:paraId="65F00344"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Rather than focusing only on symptoms or limitations, we explore the whole person, creating an environment where your brain can learn, adapt, and discover more efficient and comfortable ways of moving through life.</w:t>
      </w:r>
    </w:p>
    <w:p w14:paraId="2FF7B297" w14:textId="77777777" w:rsidR="00691A76" w:rsidRPr="00691A76" w:rsidRDefault="00691A76" w:rsidP="00691A76"/>
    <w:p w14:paraId="43BA438F" w14:textId="77777777" w:rsidR="00691A76" w:rsidRPr="00691A76" w:rsidRDefault="00691A76" w:rsidP="00691A76">
      <w:pPr>
        <w:pStyle w:val="Title"/>
        <w:spacing w:line="290" w:lineRule="auto"/>
        <w:rPr>
          <w:rFonts w:asciiTheme="minorHAnsi" w:hAnsiTheme="minorHAnsi"/>
          <w:b/>
          <w:bCs/>
          <w:color w:val="0D0D0D"/>
          <w:w w:val="120"/>
          <w:sz w:val="32"/>
          <w:szCs w:val="32"/>
        </w:rPr>
      </w:pPr>
      <w:r w:rsidRPr="00691A76">
        <w:rPr>
          <w:rFonts w:asciiTheme="minorHAnsi" w:hAnsiTheme="minorHAnsi"/>
          <w:b/>
          <w:bCs/>
          <w:color w:val="0D0D0D"/>
          <w:w w:val="120"/>
          <w:sz w:val="32"/>
          <w:szCs w:val="32"/>
        </w:rPr>
        <w:t>Beginning with a Series of Lessons</w:t>
      </w:r>
    </w:p>
    <w:p w14:paraId="5BBEA874"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 xml:space="preserve">Your journey begins with an initial series of </w:t>
      </w:r>
      <w:r w:rsidRPr="00691A76">
        <w:rPr>
          <w:rFonts w:asciiTheme="minorHAnsi" w:hAnsiTheme="minorHAnsi"/>
          <w:b/>
          <w:bCs/>
          <w:color w:val="0D0D0D"/>
          <w:w w:val="120"/>
          <w:sz w:val="24"/>
          <w:szCs w:val="24"/>
        </w:rPr>
        <w:t>five Functional Synthesis® lessons scheduled relatively close together</w:t>
      </w:r>
      <w:r w:rsidRPr="00691A76">
        <w:rPr>
          <w:rFonts w:asciiTheme="minorHAnsi" w:hAnsiTheme="minorHAnsi"/>
          <w:color w:val="0D0D0D"/>
          <w:w w:val="120"/>
          <w:sz w:val="24"/>
          <w:szCs w:val="24"/>
        </w:rPr>
        <w:t>.</w:t>
      </w:r>
    </w:p>
    <w:p w14:paraId="6EB487AC" w14:textId="77777777" w:rsidR="00691A76" w:rsidRPr="00691A76" w:rsidRDefault="00691A76" w:rsidP="00691A76"/>
    <w:p w14:paraId="3C514C5F"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Learning and neuroplastic change occur through an ongoing process rather than a single experience. Especially at the beginning, lessons that are close together allow each session to build upon the learning of the previous one, creating the continuity that supports meaningful and lasting change.</w:t>
      </w:r>
    </w:p>
    <w:p w14:paraId="214FF535" w14:textId="77777777" w:rsidR="00691A76" w:rsidRPr="00691A76" w:rsidRDefault="00691A76" w:rsidP="00691A76"/>
    <w:p w14:paraId="15EBB760"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After the initial series, we will evaluate your progress together and determine the schedule that will best support your continued growth.</w:t>
      </w:r>
    </w:p>
    <w:p w14:paraId="7FF8C273" w14:textId="77777777" w:rsidR="00691A76" w:rsidRPr="00691A76" w:rsidRDefault="00691A76" w:rsidP="00691A76"/>
    <w:p w14:paraId="0EE68FB5" w14:textId="77777777" w:rsidR="00691A76" w:rsidRPr="00691A76" w:rsidRDefault="00691A76" w:rsidP="00691A76">
      <w:pPr>
        <w:pStyle w:val="Title"/>
        <w:spacing w:line="290" w:lineRule="auto"/>
        <w:jc w:val="center"/>
        <w:rPr>
          <w:rFonts w:asciiTheme="minorHAnsi" w:hAnsiTheme="minorHAnsi"/>
          <w:b/>
          <w:bCs/>
          <w:color w:val="0D0D0D"/>
          <w:w w:val="120"/>
          <w:sz w:val="32"/>
          <w:szCs w:val="32"/>
        </w:rPr>
      </w:pPr>
      <w:r w:rsidRPr="00691A76">
        <w:rPr>
          <w:rFonts w:asciiTheme="minorHAnsi" w:hAnsiTheme="minorHAnsi"/>
          <w:b/>
          <w:bCs/>
          <w:color w:val="0D0D0D"/>
          <w:w w:val="120"/>
          <w:sz w:val="32"/>
          <w:szCs w:val="32"/>
        </w:rPr>
        <w:t>The Three Parts of Every Lesson</w:t>
      </w:r>
    </w:p>
    <w:p w14:paraId="3E23BE36" w14:textId="77777777" w:rsidR="00691A76" w:rsidRPr="00691A76" w:rsidRDefault="00691A76" w:rsidP="00691A76">
      <w:pPr>
        <w:pStyle w:val="Title"/>
        <w:spacing w:line="290" w:lineRule="auto"/>
        <w:jc w:val="center"/>
        <w:rPr>
          <w:rFonts w:asciiTheme="minorHAnsi" w:hAnsiTheme="minorHAnsi"/>
          <w:color w:val="0D0D0D"/>
          <w:w w:val="120"/>
          <w:sz w:val="32"/>
          <w:szCs w:val="32"/>
        </w:rPr>
      </w:pPr>
      <w:r w:rsidRPr="00691A76">
        <w:rPr>
          <w:rFonts w:asciiTheme="minorHAnsi" w:hAnsiTheme="minorHAnsi"/>
          <w:b/>
          <w:bCs/>
          <w:color w:val="0D0D0D"/>
          <w:w w:val="120"/>
          <w:sz w:val="32"/>
          <w:szCs w:val="32"/>
        </w:rPr>
        <w:t>1. Connect</w:t>
      </w:r>
    </w:p>
    <w:p w14:paraId="7C4504F1"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Each lesson begins with a conversation about where you are today—physically, mentally, and emotionally.</w:t>
      </w:r>
    </w:p>
    <w:p w14:paraId="1CD87FC6" w14:textId="77777777" w:rsidR="00691A76" w:rsidRPr="00691A76" w:rsidRDefault="00691A76" w:rsidP="00691A76"/>
    <w:p w14:paraId="7EDB7DE5" w14:textId="77777777" w:rsidR="00691A76" w:rsidRPr="00691A76" w:rsidRDefault="00691A76" w:rsidP="00691A76">
      <w:pPr>
        <w:pStyle w:val="Title"/>
        <w:spacing w:line="290" w:lineRule="auto"/>
        <w:rPr>
          <w:rFonts w:asciiTheme="minorHAnsi" w:hAnsiTheme="minorHAnsi"/>
          <w:color w:val="0D0D0D"/>
          <w:w w:val="120"/>
          <w:sz w:val="32"/>
          <w:szCs w:val="32"/>
        </w:rPr>
      </w:pPr>
      <w:r w:rsidRPr="00691A76">
        <w:rPr>
          <w:rFonts w:asciiTheme="minorHAnsi" w:hAnsiTheme="minorHAnsi"/>
          <w:color w:val="0D0D0D"/>
          <w:w w:val="120"/>
          <w:sz w:val="24"/>
          <w:szCs w:val="24"/>
        </w:rPr>
        <w:t>This is not simply a check-in. It is an opportunity to notice what is present for you, what has changed since your last lesson, and what you would like to explore. Often, what emerges during our conversation becomes an important part of the learning process</w:t>
      </w:r>
      <w:r w:rsidRPr="00691A76">
        <w:rPr>
          <w:rFonts w:asciiTheme="minorHAnsi" w:hAnsiTheme="minorHAnsi"/>
          <w:color w:val="0D0D0D"/>
          <w:w w:val="120"/>
          <w:sz w:val="32"/>
          <w:szCs w:val="32"/>
        </w:rPr>
        <w:t xml:space="preserve"> itself.</w:t>
      </w:r>
    </w:p>
    <w:p w14:paraId="007EFFC7" w14:textId="77777777" w:rsidR="00691A76" w:rsidRDefault="00691A76" w:rsidP="00691A76">
      <w:pPr>
        <w:pStyle w:val="Title"/>
        <w:spacing w:line="290" w:lineRule="auto"/>
        <w:jc w:val="center"/>
        <w:rPr>
          <w:rFonts w:asciiTheme="minorHAnsi" w:hAnsiTheme="minorHAnsi"/>
          <w:b/>
          <w:bCs/>
          <w:color w:val="0D0D0D"/>
          <w:w w:val="120"/>
          <w:sz w:val="32"/>
          <w:szCs w:val="32"/>
        </w:rPr>
      </w:pPr>
    </w:p>
    <w:p w14:paraId="4579AD35" w14:textId="38AA8361" w:rsidR="00691A76" w:rsidRPr="00691A76" w:rsidRDefault="00691A76" w:rsidP="00691A76">
      <w:pPr>
        <w:pStyle w:val="Title"/>
        <w:spacing w:line="290" w:lineRule="auto"/>
        <w:jc w:val="center"/>
        <w:rPr>
          <w:rFonts w:asciiTheme="minorHAnsi" w:hAnsiTheme="minorHAnsi"/>
          <w:color w:val="0D0D0D"/>
          <w:w w:val="120"/>
          <w:sz w:val="32"/>
          <w:szCs w:val="32"/>
        </w:rPr>
      </w:pPr>
      <w:r w:rsidRPr="00691A76">
        <w:rPr>
          <w:rFonts w:asciiTheme="minorHAnsi" w:hAnsiTheme="minorHAnsi"/>
          <w:b/>
          <w:bCs/>
          <w:color w:val="0D0D0D"/>
          <w:w w:val="120"/>
          <w:sz w:val="32"/>
          <w:szCs w:val="32"/>
        </w:rPr>
        <w:lastRenderedPageBreak/>
        <w:t>2. Learn Through Movement</w:t>
      </w:r>
    </w:p>
    <w:p w14:paraId="67F69D33"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We then move into your individualized Functional Synthesis® lesson.</w:t>
      </w:r>
    </w:p>
    <w:p w14:paraId="15A3DD17" w14:textId="77777777" w:rsidR="00691A76" w:rsidRPr="00691A76" w:rsidRDefault="00691A76" w:rsidP="00691A76"/>
    <w:p w14:paraId="7AF98A49" w14:textId="77777777" w:rsidR="00691A76" w:rsidRP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Using gentle, comfortable movement, your brain receives new information that allows it to discover more efficient and flexible ways of organizing itself. Every lesson is unique and follows your nervous system's readiness to learn rather than a predetermined routine.</w:t>
      </w:r>
    </w:p>
    <w:p w14:paraId="523B0DC7" w14:textId="77777777" w:rsidR="00691A76" w:rsidRPr="00691A76" w:rsidRDefault="00691A76" w:rsidP="00691A76">
      <w:pPr>
        <w:pStyle w:val="Title"/>
        <w:spacing w:line="290" w:lineRule="auto"/>
        <w:jc w:val="center"/>
        <w:rPr>
          <w:rFonts w:asciiTheme="minorHAnsi" w:hAnsiTheme="minorHAnsi"/>
          <w:color w:val="0D0D0D"/>
          <w:w w:val="120"/>
          <w:sz w:val="32"/>
          <w:szCs w:val="32"/>
        </w:rPr>
      </w:pPr>
      <w:r w:rsidRPr="00691A76">
        <w:rPr>
          <w:rFonts w:asciiTheme="minorHAnsi" w:hAnsiTheme="minorHAnsi"/>
          <w:b/>
          <w:bCs/>
          <w:color w:val="0D0D0D"/>
          <w:w w:val="120"/>
          <w:sz w:val="32"/>
          <w:szCs w:val="32"/>
        </w:rPr>
        <w:t>3. Integrate</w:t>
      </w:r>
    </w:p>
    <w:p w14:paraId="3E8C5D7D"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Learning continues after the lesson ends.</w:t>
      </w:r>
    </w:p>
    <w:p w14:paraId="281AE4CB" w14:textId="77777777" w:rsidR="00691A76" w:rsidRPr="00691A76" w:rsidRDefault="00691A76" w:rsidP="00691A76"/>
    <w:p w14:paraId="29EB6837"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Your brain continues processing and organizing new information long after you leave the table. During the days that follow, many clients notice subtle changes in how they move, think, feel, respond to challenges, or simply experience themselves.</w:t>
      </w:r>
    </w:p>
    <w:p w14:paraId="546E7C02" w14:textId="77777777" w:rsidR="00691A76" w:rsidRPr="00691A76" w:rsidRDefault="00691A76" w:rsidP="00691A76"/>
    <w:p w14:paraId="4709DDB9" w14:textId="77777777" w:rsid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These moments of awareness are an important part of The Pathways Process and often become the starting point for the next lesson.</w:t>
      </w:r>
    </w:p>
    <w:p w14:paraId="42125F45" w14:textId="77777777" w:rsidR="00691A76" w:rsidRPr="00691A76" w:rsidRDefault="00691A76" w:rsidP="00691A76"/>
    <w:p w14:paraId="608BD095" w14:textId="77777777" w:rsidR="00691A76" w:rsidRPr="00691A76" w:rsidRDefault="00691A76" w:rsidP="00691A76">
      <w:pPr>
        <w:pStyle w:val="Title"/>
        <w:spacing w:line="290" w:lineRule="auto"/>
        <w:jc w:val="center"/>
        <w:rPr>
          <w:rFonts w:asciiTheme="minorHAnsi" w:hAnsiTheme="minorHAnsi"/>
          <w:b/>
          <w:bCs/>
          <w:color w:val="0D0D0D"/>
          <w:w w:val="120"/>
          <w:sz w:val="32"/>
          <w:szCs w:val="32"/>
        </w:rPr>
      </w:pPr>
      <w:r w:rsidRPr="00691A76">
        <w:rPr>
          <w:rFonts w:asciiTheme="minorHAnsi" w:hAnsiTheme="minorHAnsi"/>
          <w:b/>
          <w:bCs/>
          <w:color w:val="0D0D0D"/>
          <w:w w:val="120"/>
          <w:sz w:val="32"/>
          <w:szCs w:val="32"/>
        </w:rPr>
        <w:t>A Partnership in Learning</w:t>
      </w:r>
    </w:p>
    <w:p w14:paraId="6ECDBDD1" w14:textId="77777777" w:rsidR="00691A76" w:rsidRPr="00691A76" w:rsidRDefault="00691A76" w:rsidP="00691A76">
      <w:pPr>
        <w:pStyle w:val="Title"/>
        <w:spacing w:line="290" w:lineRule="auto"/>
        <w:rPr>
          <w:rFonts w:asciiTheme="minorHAnsi" w:hAnsiTheme="minorHAnsi"/>
          <w:color w:val="0D0D0D"/>
          <w:w w:val="120"/>
          <w:sz w:val="24"/>
          <w:szCs w:val="24"/>
        </w:rPr>
      </w:pPr>
      <w:r w:rsidRPr="00691A76">
        <w:rPr>
          <w:rFonts w:asciiTheme="minorHAnsi" w:hAnsiTheme="minorHAnsi"/>
          <w:color w:val="0D0D0D"/>
          <w:w w:val="120"/>
          <w:sz w:val="24"/>
          <w:szCs w:val="24"/>
        </w:rPr>
        <w:t xml:space="preserve">The Pathways Process is a collaborative journey. Together, we create an environment where your brain can continue learning throughout </w:t>
      </w:r>
      <w:proofErr w:type="gramStart"/>
      <w:r w:rsidRPr="00691A76">
        <w:rPr>
          <w:rFonts w:asciiTheme="minorHAnsi" w:hAnsiTheme="minorHAnsi"/>
          <w:color w:val="0D0D0D"/>
          <w:w w:val="120"/>
          <w:sz w:val="24"/>
          <w:szCs w:val="24"/>
        </w:rPr>
        <w:t>life—</w:t>
      </w:r>
      <w:proofErr w:type="gramEnd"/>
      <w:r w:rsidRPr="00691A76">
        <w:rPr>
          <w:rFonts w:asciiTheme="minorHAnsi" w:hAnsiTheme="minorHAnsi"/>
          <w:color w:val="0D0D0D"/>
          <w:w w:val="120"/>
          <w:sz w:val="24"/>
          <w:szCs w:val="24"/>
        </w:rPr>
        <w:t>helping you experience greater ease, resilience, vitality, and choice in how you move and live.</w:t>
      </w:r>
    </w:p>
    <w:p w14:paraId="282F5C1F" w14:textId="26FB8690" w:rsidR="00205F85" w:rsidRPr="00205F85" w:rsidRDefault="00205F85" w:rsidP="00691A76">
      <w:pPr>
        <w:pStyle w:val="Title"/>
        <w:spacing w:line="290" w:lineRule="auto"/>
        <w:jc w:val="center"/>
        <w:rPr>
          <w:rFonts w:asciiTheme="minorHAnsi" w:hAnsiTheme="minorHAnsi"/>
        </w:rPr>
      </w:pPr>
    </w:p>
    <w:sectPr w:rsidR="00205F85" w:rsidRPr="00205F85" w:rsidSect="00205F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85"/>
    <w:rsid w:val="000A7839"/>
    <w:rsid w:val="001B3319"/>
    <w:rsid w:val="00205F85"/>
    <w:rsid w:val="00210CE0"/>
    <w:rsid w:val="004F17C8"/>
    <w:rsid w:val="006041A0"/>
    <w:rsid w:val="0069195E"/>
    <w:rsid w:val="00691A76"/>
    <w:rsid w:val="00A5502C"/>
    <w:rsid w:val="00B96A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E453"/>
  <w15:chartTrackingRefBased/>
  <w15:docId w15:val="{43E116CF-C285-47D7-BBF6-7EA2F740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F85"/>
    <w:pPr>
      <w:widowControl w:val="0"/>
      <w:autoSpaceDE w:val="0"/>
      <w:autoSpaceDN w:val="0"/>
      <w:spacing w:after="0" w:line="240" w:lineRule="auto"/>
    </w:pPr>
    <w:rPr>
      <w:rFonts w:ascii="Trebuchet MS" w:eastAsia="Trebuchet MS" w:hAnsi="Trebuchet MS" w:cs="Trebuchet MS"/>
      <w:kern w:val="0"/>
      <w:sz w:val="22"/>
      <w:szCs w:val="22"/>
      <w:lang w:bidi="ar-SA"/>
      <w14:ligatures w14:val="none"/>
    </w:rPr>
  </w:style>
  <w:style w:type="paragraph" w:styleId="Heading1">
    <w:name w:val="heading 1"/>
    <w:basedOn w:val="Normal"/>
    <w:next w:val="Normal"/>
    <w:link w:val="Heading1Char"/>
    <w:uiPriority w:val="9"/>
    <w:qFormat/>
    <w:rsid w:val="00205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5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5F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5F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F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F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F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F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F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F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F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F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F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F85"/>
    <w:rPr>
      <w:rFonts w:eastAsiaTheme="majorEastAsia" w:cstheme="majorBidi"/>
      <w:color w:val="272727" w:themeColor="text1" w:themeTint="D8"/>
    </w:rPr>
  </w:style>
  <w:style w:type="paragraph" w:styleId="Title">
    <w:name w:val="Title"/>
    <w:basedOn w:val="Normal"/>
    <w:next w:val="Normal"/>
    <w:link w:val="TitleChar"/>
    <w:uiPriority w:val="10"/>
    <w:qFormat/>
    <w:rsid w:val="00205F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F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F85"/>
    <w:pPr>
      <w:spacing w:before="160"/>
      <w:jc w:val="center"/>
    </w:pPr>
    <w:rPr>
      <w:i/>
      <w:iCs/>
      <w:color w:val="404040" w:themeColor="text1" w:themeTint="BF"/>
    </w:rPr>
  </w:style>
  <w:style w:type="character" w:customStyle="1" w:styleId="QuoteChar">
    <w:name w:val="Quote Char"/>
    <w:basedOn w:val="DefaultParagraphFont"/>
    <w:link w:val="Quote"/>
    <w:uiPriority w:val="29"/>
    <w:rsid w:val="00205F85"/>
    <w:rPr>
      <w:i/>
      <w:iCs/>
      <w:color w:val="404040" w:themeColor="text1" w:themeTint="BF"/>
    </w:rPr>
  </w:style>
  <w:style w:type="paragraph" w:styleId="ListParagraph">
    <w:name w:val="List Paragraph"/>
    <w:basedOn w:val="Normal"/>
    <w:uiPriority w:val="34"/>
    <w:qFormat/>
    <w:rsid w:val="00205F85"/>
    <w:pPr>
      <w:ind w:left="720"/>
      <w:contextualSpacing/>
    </w:pPr>
  </w:style>
  <w:style w:type="character" w:styleId="IntenseEmphasis">
    <w:name w:val="Intense Emphasis"/>
    <w:basedOn w:val="DefaultParagraphFont"/>
    <w:uiPriority w:val="21"/>
    <w:qFormat/>
    <w:rsid w:val="00205F85"/>
    <w:rPr>
      <w:i/>
      <w:iCs/>
      <w:color w:val="0F4761" w:themeColor="accent1" w:themeShade="BF"/>
    </w:rPr>
  </w:style>
  <w:style w:type="paragraph" w:styleId="IntenseQuote">
    <w:name w:val="Intense Quote"/>
    <w:basedOn w:val="Normal"/>
    <w:next w:val="Normal"/>
    <w:link w:val="IntenseQuoteChar"/>
    <w:uiPriority w:val="30"/>
    <w:qFormat/>
    <w:rsid w:val="00205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F85"/>
    <w:rPr>
      <w:i/>
      <w:iCs/>
      <w:color w:val="0F4761" w:themeColor="accent1" w:themeShade="BF"/>
    </w:rPr>
  </w:style>
  <w:style w:type="character" w:styleId="IntenseReference">
    <w:name w:val="Intense Reference"/>
    <w:basedOn w:val="DefaultParagraphFont"/>
    <w:uiPriority w:val="32"/>
    <w:qFormat/>
    <w:rsid w:val="00205F85"/>
    <w:rPr>
      <w:b/>
      <w:bCs/>
      <w:smallCaps/>
      <w:color w:val="0F4761" w:themeColor="accent1" w:themeShade="BF"/>
      <w:spacing w:val="5"/>
    </w:rPr>
  </w:style>
  <w:style w:type="paragraph" w:styleId="BodyText">
    <w:name w:val="Body Text"/>
    <w:basedOn w:val="Normal"/>
    <w:link w:val="BodyTextChar"/>
    <w:uiPriority w:val="1"/>
    <w:qFormat/>
    <w:rsid w:val="00205F85"/>
    <w:pPr>
      <w:ind w:left="1229"/>
    </w:pPr>
    <w:rPr>
      <w:sz w:val="24"/>
      <w:szCs w:val="24"/>
    </w:rPr>
  </w:style>
  <w:style w:type="character" w:customStyle="1" w:styleId="BodyTextChar">
    <w:name w:val="Body Text Char"/>
    <w:basedOn w:val="DefaultParagraphFont"/>
    <w:link w:val="BodyText"/>
    <w:uiPriority w:val="1"/>
    <w:rsid w:val="00205F85"/>
    <w:rPr>
      <w:rFonts w:ascii="Trebuchet MS" w:eastAsia="Trebuchet MS" w:hAnsi="Trebuchet MS" w:cs="Trebuchet MS"/>
      <w:kern w:val="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Dalit Broner</dc:creator>
  <cp:keywords/>
  <dc:description/>
  <cp:lastModifiedBy>Dalit Broner</cp:lastModifiedBy>
  <cp:revision>3</cp:revision>
  <dcterms:created xsi:type="dcterms:W3CDTF">2026-07-25T21:09:00Z</dcterms:created>
  <dcterms:modified xsi:type="dcterms:W3CDTF">2026-07-25T21:12:00Z</dcterms:modified>
</cp:coreProperties>
</file>